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C0" w:rsidRPr="00184BC0" w:rsidRDefault="00184BC0" w:rsidP="00184BC0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</w:pPr>
      <w:r w:rsidRPr="00184BC0"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  <w:t>АДМИНИСТРАЦИЯ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</w:pPr>
      <w:r w:rsidRPr="00184BC0">
        <w:rPr>
          <w:rFonts w:ascii="Arial" w:eastAsia="Times New Roman" w:hAnsi="Arial" w:cs="Arial"/>
          <w:b/>
          <w:color w:val="292D24"/>
          <w:kern w:val="0"/>
          <w:sz w:val="32"/>
          <w:szCs w:val="32"/>
          <w:lang w:eastAsia="ru-RU"/>
        </w:rPr>
        <w:t>ЩЕГОЛЯНСКОГО СЕЛЬСОВЕТА</w:t>
      </w:r>
    </w:p>
    <w:p w:rsidR="00184BC0" w:rsidRPr="00184BC0" w:rsidRDefault="00184BC0" w:rsidP="00184BC0">
      <w:pPr>
        <w:shd w:val="clear" w:color="auto" w:fill="F8FAFB"/>
        <w:spacing w:before="150" w:after="0" w:line="396" w:lineRule="atLeast"/>
        <w:jc w:val="center"/>
        <w:outlineLvl w:val="1"/>
        <w:rPr>
          <w:rFonts w:ascii="Arial" w:eastAsia="Times New Roman" w:hAnsi="Arial" w:cs="Arial"/>
          <w:b/>
          <w:color w:val="7D7D7D"/>
          <w:kern w:val="0"/>
          <w:sz w:val="32"/>
          <w:szCs w:val="32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7D7D7D"/>
          <w:kern w:val="0"/>
          <w:sz w:val="32"/>
          <w:szCs w:val="32"/>
          <w:lang w:eastAsia="ru-RU"/>
        </w:rPr>
        <w:t>БЕЛОВСКОГО РАЙОНА</w:t>
      </w:r>
    </w:p>
    <w:p w:rsidR="00184BC0" w:rsidRDefault="00184BC0" w:rsidP="00184BC0">
      <w:pPr>
        <w:shd w:val="clear" w:color="auto" w:fill="F8FAFB"/>
        <w:spacing w:before="150" w:after="0" w:line="396" w:lineRule="atLeast"/>
        <w:jc w:val="center"/>
        <w:outlineLvl w:val="1"/>
        <w:rPr>
          <w:rFonts w:ascii="Arial" w:eastAsia="Times New Roman" w:hAnsi="Arial" w:cs="Arial"/>
          <w:b/>
          <w:color w:val="7D7D7D"/>
          <w:kern w:val="0"/>
          <w:sz w:val="32"/>
          <w:szCs w:val="32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7D7D7D"/>
          <w:kern w:val="0"/>
          <w:sz w:val="32"/>
          <w:szCs w:val="32"/>
          <w:lang w:eastAsia="ru-RU"/>
        </w:rPr>
        <w:t>КУРСКОЙ ОБЛАСТИ</w:t>
      </w:r>
    </w:p>
    <w:p w:rsidR="00184BC0" w:rsidRPr="00184BC0" w:rsidRDefault="00184BC0" w:rsidP="00184BC0">
      <w:pPr>
        <w:shd w:val="clear" w:color="auto" w:fill="F8FAFB"/>
        <w:spacing w:before="150" w:after="0" w:line="396" w:lineRule="atLeast"/>
        <w:jc w:val="center"/>
        <w:outlineLvl w:val="1"/>
        <w:rPr>
          <w:rFonts w:ascii="Arial" w:eastAsia="Times New Roman" w:hAnsi="Arial" w:cs="Arial"/>
          <w:b/>
          <w:color w:val="7D7D7D"/>
          <w:kern w:val="0"/>
          <w:sz w:val="32"/>
          <w:szCs w:val="32"/>
          <w:lang w:eastAsia="ru-RU"/>
        </w:rPr>
      </w:pPr>
    </w:p>
    <w:p w:rsidR="00184BC0" w:rsidRPr="00184BC0" w:rsidRDefault="00184BC0" w:rsidP="00184BC0">
      <w:pPr>
        <w:shd w:val="clear" w:color="auto" w:fill="F8FAFB"/>
        <w:spacing w:before="150" w:after="0" w:line="396" w:lineRule="atLeast"/>
        <w:jc w:val="center"/>
        <w:outlineLvl w:val="1"/>
        <w:rPr>
          <w:rFonts w:ascii="Arial" w:eastAsia="Times New Roman" w:hAnsi="Arial" w:cs="Arial"/>
          <w:b/>
          <w:color w:val="7D7D7D"/>
          <w:kern w:val="0"/>
          <w:sz w:val="32"/>
          <w:szCs w:val="32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7D7D7D"/>
          <w:kern w:val="0"/>
          <w:sz w:val="32"/>
          <w:szCs w:val="32"/>
          <w:lang w:eastAsia="ru-RU"/>
        </w:rPr>
        <w:t>ПОСТАНОВЛЕНИЕ</w:t>
      </w:r>
    </w:p>
    <w:p w:rsidR="00184BC0" w:rsidRPr="00184BC0" w:rsidRDefault="00184BC0" w:rsidP="00184BC0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center"/>
        <w:rPr>
          <w:rFonts w:ascii="Arial" w:eastAsia="Times New Roman" w:hAnsi="Arial" w:cs="Arial"/>
          <w:b/>
          <w:color w:val="3D4437"/>
          <w:kern w:val="0"/>
          <w:sz w:val="32"/>
          <w:szCs w:val="32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3D4437"/>
          <w:kern w:val="0"/>
          <w:sz w:val="32"/>
          <w:szCs w:val="32"/>
          <w:lang w:eastAsia="ru-RU"/>
        </w:rPr>
        <w:t>12 октября 2022 года №41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</w:rPr>
        <w:t>Об утверждении основных направлений долговой политики муниципального образования «</w:t>
      </w:r>
      <w:proofErr w:type="spellStart"/>
      <w:r w:rsidRPr="00184BC0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</w:rPr>
        <w:t xml:space="preserve"> сельсовет» Беловского района Курской области на 2023 год и плановый период 2024 и 2025 годов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соответствии с Бюджетным кодексом Российской Федерации, распоряжением Администрации Курской области от 01.09.2022 года № 673-ра «Об утверждении основных направлений долговой политики Курской области на 2023 год и на плановый период 2024 и 2025 годов»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ПОСТАНОВЛЯЮ: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 1. Утвердить основные направления долговой политики муниципального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    Курской области на 2023 год и на плановый период 2024 и 2025 годов (далее – долговая политика) согласно приложению к настоящему постановлению.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2 </w:t>
      </w:r>
      <w:proofErr w:type="gram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Контроль за</w:t>
      </w:r>
      <w:proofErr w:type="gram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исполнением настоящего постановления на начальника отдела  администрации 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Абакумову Л.В.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 Постановление вступает в силу с момента подписания.</w:t>
      </w: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184BC0" w:rsidRPr="00184BC0" w:rsidRDefault="00184BC0" w:rsidP="00184BC0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      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                                                                             И.В. Малахов</w:t>
      </w: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Утверждено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Постановлением администрации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от 12.10.2022 г.№41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ОСНОВНЫЕ НАПРАВЛЕНИЯ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ДОЛГОВОЙ ПОЛИТИКИ МУНИЦИПАЛЬНОГО ОБРАЗОВАНИЯ «ЩЕГОЛЯНСКИЙ СЕЛЬСОВЕТ» БЕЛОВСКОГО РАЙОНА КУРСКОЙ ОБЛАСТИ НА 2023 ГОД И НА ПЛАНОВЫЙ ПЕРИОД 2024</w:t>
      </w:r>
      <w:proofErr w:type="gramStart"/>
      <w:r w:rsidRPr="00184BC0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И</w:t>
      </w:r>
      <w:proofErr w:type="gramEnd"/>
      <w:r w:rsidRPr="00184BC0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2025 ГОДОВ</w:t>
      </w:r>
    </w:p>
    <w:p w:rsidR="00184BC0" w:rsidRPr="00184BC0" w:rsidRDefault="00184BC0" w:rsidP="00184BC0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3D4437"/>
          <w:kern w:val="0"/>
          <w:sz w:val="24"/>
          <w:szCs w:val="24"/>
          <w:lang w:eastAsia="ru-RU"/>
        </w:rPr>
        <w:t>Итоги реализации долговой политики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 По итогам исполнения бюджета муниципального образования за 2021 год ограничения по уровню дефицита, параметров предельного объема муниципального долга и расходов на обслуживание муниципального долга установленные бюджетным законодательством Российской Федерации, соблюдены.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Бюджетным Кодексом Российской Федерации установлены значения показателей по отнесению муниципальных образований к группам долговой устойчивости.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Показатели долговой устойчивости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за 2021 год представлены в таблице 1.</w:t>
      </w:r>
      <w:r w:rsidRPr="00184BC0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184BC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Default="00184BC0" w:rsidP="00184BC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Таблица 1</w:t>
      </w:r>
      <w:r w:rsidRPr="00184BC0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  <w:r w:rsidRPr="00184BC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тыс. рублей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6"/>
        <w:gridCol w:w="714"/>
      </w:tblGrid>
      <w:tr w:rsidR="00184BC0" w:rsidRPr="00184BC0" w:rsidTr="00184BC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BC0" w:rsidRPr="00184BC0" w:rsidRDefault="00184BC0" w:rsidP="00184BC0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84BC0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Наименование</w:t>
            </w:r>
            <w:r w:rsidRPr="00184BC0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BC0" w:rsidRPr="00184BC0" w:rsidRDefault="00184BC0" w:rsidP="00184BC0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84BC0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2021 год</w:t>
            </w:r>
            <w:r w:rsidRPr="00184BC0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  <w:p w:rsidR="00184BC0" w:rsidRPr="00184BC0" w:rsidRDefault="00184BC0" w:rsidP="00184BC0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84BC0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184BC0" w:rsidRPr="00184BC0" w:rsidTr="00184BC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BC0" w:rsidRPr="00184BC0" w:rsidRDefault="00184BC0" w:rsidP="00184BC0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84BC0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Отношение объема муниципального долга к общему объему доходов бюджета муниципального образования «</w:t>
            </w:r>
            <w:proofErr w:type="spellStart"/>
            <w:r w:rsidRPr="00184BC0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184BC0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без учета безвозмездных поступлений, 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BC0" w:rsidRPr="00184BC0" w:rsidRDefault="00184BC0" w:rsidP="00184BC0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84BC0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184BC0" w:rsidRPr="00184BC0" w:rsidTr="00184BC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BC0" w:rsidRPr="00184BC0" w:rsidRDefault="00184BC0" w:rsidP="00184BC0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84BC0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Доля объема расходов на обслуживание муниципального долга в общем объеме расходов бюджета муниципального образования «</w:t>
            </w:r>
            <w:proofErr w:type="spellStart"/>
            <w:r w:rsidRPr="00184BC0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184BC0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без учета объема расходов осуществляемых за счет субвенций из областного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BC0" w:rsidRPr="00184BC0" w:rsidRDefault="00184BC0" w:rsidP="00184BC0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84BC0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184BC0" w:rsidRPr="00184BC0" w:rsidTr="00184BC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BC0" w:rsidRPr="00184BC0" w:rsidRDefault="00184BC0" w:rsidP="00184BC0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84BC0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Отношение годового объема платежей по погашению и обслуживанию муниципального долга к общему объему налоговых и неналоговых доходов бюджета муниципального образования «</w:t>
            </w:r>
            <w:proofErr w:type="spellStart"/>
            <w:r w:rsidRPr="00184BC0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184BC0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и дотации из областного бюджета, 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4BC0" w:rsidRPr="00184BC0" w:rsidRDefault="00184BC0" w:rsidP="00184BC0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84BC0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Показатели муниципального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соответствуют группе заемщиков с высокой долговой устойчивостью.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 Сдержанная долговая политика муниципального образования в отчетном году обеспечила отсутствие долговой нагрузки на бюджет муниципального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области.</w:t>
      </w:r>
    </w:p>
    <w:p w:rsidR="00184BC0" w:rsidRPr="00184BC0" w:rsidRDefault="00184BC0" w:rsidP="00184BC0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3D4437"/>
          <w:kern w:val="0"/>
          <w:sz w:val="24"/>
          <w:szCs w:val="24"/>
          <w:lang w:eastAsia="ru-RU"/>
        </w:rPr>
        <w:t>Основные факторы, определяющие характер и направления 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долговой политики на 2023 - 2025 годы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Долговая политика принимается в соответствии с текущими особенностями развития экономики муниципального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области, Беловского района и Курской области в целом, а также требованиями бюджетного законодательства Российской Федерации.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Основным факторам, определяющим характер и направления долговой политики муниципального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 относятся:</w:t>
      </w:r>
      <w:r w:rsidRPr="00184BC0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соблюдение условий дополнительных соглашений о реструктуризации бюджетных кредитов;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соблюдение условий соглашений о предоставлении бюджетных кредитов;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выполнение программы оздоровления муниципальных финансов муниципального образования как составляющей части программы оздоровления государственных финансов Беловского района и Курской области.   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Следующим фактором является обеспечение возможности привлечения в бюджет муниципального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  района Курской области    кредитов от кредитных организаций исключительно по ставке на уровне не более чем уровень ключевой ставки, установленный Банком России, увеличенный на 1процент  годовых, а также получение бюджетных кредитов из бюджета муниципального района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район» аналогично нормам получения кредитов от кредитных организаций.</w:t>
      </w:r>
      <w:proofErr w:type="gramEnd"/>
    </w:p>
    <w:p w:rsidR="00184BC0" w:rsidRPr="00184BC0" w:rsidRDefault="00184BC0" w:rsidP="00184BC0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3D4437"/>
          <w:kern w:val="0"/>
          <w:sz w:val="24"/>
          <w:szCs w:val="24"/>
          <w:lang w:eastAsia="ru-RU"/>
        </w:rPr>
        <w:t>Цели и задачи долговой политики на 2023 - 2025 годы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Основной целью долговой политики на 2023 - 2025 годы, как и в предыдущие годы, является эффективное управление муниципальным долгом муниципального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</w:t>
      </w:r>
      <w:proofErr w:type="gram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,</w:t>
      </w:r>
      <w:proofErr w:type="gram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 для обеспечения сбалансированности бюджета муниципального образования при сохранении высокого уровня долговой устойчивости.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Долговая политика муниципального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 основывается на следующих принципах: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  сохранение объема муниципального долга на экономически безопасном уровне в пределах ограничений, установленных законодательством Российской Федерации и Курской области;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 сохранение условий для снижения стоимости и оптимальных сроков заимствований;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 полнота и своевременность исполнения долговых обязательств муниципального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области;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Основными задачами долговой политики являются: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  достижение </w:t>
      </w:r>
      <w:proofErr w:type="gram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приемлемых</w:t>
      </w:r>
      <w:proofErr w:type="gram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 экономически обоснованных объема и структуры муниципального долга;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 минимизация стоимости заимствований;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  мониторинг состояния муниципального долга </w:t>
      </w:r>
      <w:proofErr w:type="gram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муниципальных</w:t>
      </w:r>
      <w:proofErr w:type="gram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образования; 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обеспечение прозрачности информации о муниципальном долге муниципального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области.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    </w:t>
      </w:r>
      <w:proofErr w:type="gram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Программы муниципальных внутренних заимствований муниципального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2023 год и плановый период 2024-2025 годов будут формироваться из исходя из необходимости продолжения решений основных задач долговой политики муниципального образования.</w:t>
      </w:r>
      <w:proofErr w:type="gramEnd"/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 Раскрытие информации о долговых обязательствах муниципального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и проводимая муниципальным образованием сдержанная заемная политика являются важными элементами формирования благоприятной кредитной истории района. </w:t>
      </w:r>
      <w:proofErr w:type="gram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Последняя</w:t>
      </w:r>
      <w:proofErr w:type="gram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создает предпосылки для снижения стоимости заимствований и улучшения структуры муниципального долга.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 Долговая политика муниципального образования должна быть предсказуема и понятна.</w:t>
      </w:r>
      <w:r w:rsidRPr="00184BC0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184BC0" w:rsidRPr="00184BC0" w:rsidRDefault="00184BC0" w:rsidP="00184BC0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3D4437"/>
          <w:kern w:val="0"/>
          <w:sz w:val="24"/>
          <w:szCs w:val="24"/>
          <w:lang w:eastAsia="ru-RU"/>
        </w:rPr>
        <w:t>Инструменты реализации долговой политики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 Перечень инструментов долговой политики муниципального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   на 2023 год и на плановый период 2024 и 2025 годов включает в себя: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 привлечение бюджетных кредитов из других бюджетов бюджетной системы Российской Федерации (из районного бюджета) Преимуществом использования данного инструмента являются низкие процентные ставки, позволяющие сократить расходы бюджета   на обслуживание муниципального долга;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    </w:t>
      </w: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привлечение кредитов от кредитных организаций.         </w:t>
      </w:r>
    </w:p>
    <w:p w:rsidR="00184BC0" w:rsidRPr="00184BC0" w:rsidRDefault="00184BC0" w:rsidP="00184BC0">
      <w:pPr>
        <w:numPr>
          <w:ilvl w:val="0"/>
          <w:numId w:val="6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3D4437"/>
          <w:kern w:val="0"/>
          <w:sz w:val="24"/>
          <w:szCs w:val="24"/>
          <w:lang w:eastAsia="ru-RU"/>
        </w:rPr>
        <w:t>Анализ рисков для бюджета, возникающих в процессе 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управления муниципальным долгом 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 В целях определения оптимального набора инструментов заимствований, а также благоприятных заемных ресурсов моментов выхода на рынок необходим анализ рисков и определение предполагаемой стоимости заимствований.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 Основными рисками, связанными с реализацией долговой политики, являются:</w:t>
      </w:r>
      <w:r w:rsidRPr="00184BC0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 риск рефинансирования долговых обязательств муниципального образования - отсутствие возможности осуществлять на приемлемых условиях новые заимствования для погашения имеющихся долговых обязательств;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риск роста процентных ставок - вероятность увеличения расходов местного бюджета на обслуживание муниципального долга;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 риск снижения ликвидности – неполучение денежных средств на финансирование дефицита бюджета муниципального образования и на погашение долговых обязательств муниципального образования, связанное с отказом кредиторов предоставить заемные средства в случае наступления финансового кризиса.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С целью снижения указанных выше рисков в рамках реализации долговой политики необходимо будет осуществлять:</w:t>
      </w:r>
      <w:r w:rsidRPr="00184BC0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 мониторинг состояния муниципального долга и на его основе планирование муниципальных внутренних заимствований и расходов на обслуживание муниципального долга;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 мониторинг состояния муниципального долга муниципального образования.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    По результатам проведенных мониторингов в целях минимизации рисков, возникающих в процессе управления муниципальным долгом 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сельсовета: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- принимается решение о необходимости внесения изменений в структуру муниципального долга муниципального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области;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оценивается уровень расходов на обслуживание муниципального долга муниципального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и осуществляется прогнозирование таких расходов на среднесрочную и долгосрочную перспективы;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устанавливаются целевые ориентиры, для достижения которых осуществляется управление муниципальным долгом муниципального образования «</w:t>
      </w:r>
      <w:proofErr w:type="spellStart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постоянной основе.</w:t>
      </w:r>
    </w:p>
    <w:p w:rsidR="00184BC0" w:rsidRPr="00184BC0" w:rsidRDefault="00184BC0" w:rsidP="00184BC0">
      <w:pPr>
        <w:numPr>
          <w:ilvl w:val="0"/>
          <w:numId w:val="7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b/>
          <w:bCs/>
          <w:color w:val="3D4437"/>
          <w:kern w:val="0"/>
          <w:sz w:val="24"/>
          <w:szCs w:val="24"/>
          <w:lang w:eastAsia="ru-RU"/>
        </w:rPr>
        <w:t>Иные положения долговой политики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Долговая политика охватывает следующие взаимосвязанные направления деятельности: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- бюджетное планирование муниципального долга и расходов на его обслуживание;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осуществление заимствований, направленных на оптимизацию структуры муниципального долга и сокращение расходов на его обслуживание;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- организацию учета долговых обязательств;</w:t>
      </w:r>
    </w:p>
    <w:p w:rsidR="00184BC0" w:rsidRPr="00184BC0" w:rsidRDefault="00184BC0" w:rsidP="00184BC0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84BC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- проведение операций с долгом, исполнение долговых обязательств в соответствии с платежным графиком.</w:t>
      </w:r>
    </w:p>
    <w:p w:rsidR="00B67AD9" w:rsidRPr="00184BC0" w:rsidRDefault="00B67AD9" w:rsidP="00184BC0">
      <w:pPr>
        <w:jc w:val="both"/>
        <w:rPr>
          <w:rFonts w:ascii="Arial" w:hAnsi="Arial" w:cs="Arial"/>
          <w:sz w:val="24"/>
          <w:szCs w:val="24"/>
        </w:rPr>
      </w:pPr>
    </w:p>
    <w:sectPr w:rsidR="00B67AD9" w:rsidRPr="00184BC0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7A9"/>
    <w:multiLevelType w:val="multilevel"/>
    <w:tmpl w:val="51BC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007C6"/>
    <w:multiLevelType w:val="multilevel"/>
    <w:tmpl w:val="BBBA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904AC"/>
    <w:multiLevelType w:val="multilevel"/>
    <w:tmpl w:val="E33C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3635A"/>
    <w:multiLevelType w:val="multilevel"/>
    <w:tmpl w:val="6C5A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D5396"/>
    <w:multiLevelType w:val="multilevel"/>
    <w:tmpl w:val="C1E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14742"/>
    <w:multiLevelType w:val="multilevel"/>
    <w:tmpl w:val="EA0E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34255"/>
    <w:multiLevelType w:val="multilevel"/>
    <w:tmpl w:val="039A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4BC0"/>
    <w:rsid w:val="0009349F"/>
    <w:rsid w:val="00184BC0"/>
    <w:rsid w:val="001C7FEA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8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2024-09-24T09:26:00Z</dcterms:created>
  <dcterms:modified xsi:type="dcterms:W3CDTF">2024-09-24T09:30:00Z</dcterms:modified>
</cp:coreProperties>
</file>