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7E" w:rsidRDefault="0040087E" w:rsidP="00400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40087E" w:rsidRDefault="0040087E" w:rsidP="00400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E" w:rsidRDefault="0040087E" w:rsidP="00400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E" w:rsidRPr="0040087E" w:rsidRDefault="00740CAB" w:rsidP="00400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7E">
        <w:rPr>
          <w:rFonts w:ascii="Times New Roman" w:hAnsi="Times New Roman" w:cs="Times New Roman"/>
          <w:b/>
          <w:sz w:val="28"/>
          <w:szCs w:val="28"/>
        </w:rPr>
        <w:t>Проверка индивидуальных приборов учета коммунальных ресурсов</w:t>
      </w:r>
    </w:p>
    <w:p w:rsidR="0040087E" w:rsidRDefault="0040087E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40087E">
        <w:rPr>
          <w:rFonts w:ascii="Times New Roman" w:hAnsi="Times New Roman" w:cs="Times New Roman"/>
          <w:sz w:val="28"/>
          <w:szCs w:val="28"/>
        </w:rPr>
        <w:t xml:space="preserve"> соответствии с положениями жилищного законодательства собственники и пользователи помещений в многоквартирных домах и жилых домов вправе принять решение об установке индивидуальных приборов учета, соответствующих требованиям законодательства Российской Федерации об обеспечении единства измерений, для определения объема потребленных коммунальных ресурсов.</w:t>
      </w: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>В силу требований Федерального закона от 26.06.2008 № 102-ФЗ «Об обеспечении единства измерений» к применению допускаются только средства измерений утвержденного типа, прошедшие первичную поверку до ввода в эксплуатацию либо после ремонта, а также периодическую поверку в процессе эксплуатации.</w:t>
      </w: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 w:rsidRPr="0040087E">
        <w:rPr>
          <w:rFonts w:ascii="Times New Roman" w:hAnsi="Times New Roman" w:cs="Times New Roman"/>
          <w:sz w:val="28"/>
          <w:szCs w:val="28"/>
        </w:rPr>
        <w:t>межповерочном</w:t>
      </w:r>
      <w:proofErr w:type="spellEnd"/>
      <w:r w:rsidRPr="0040087E">
        <w:rPr>
          <w:rFonts w:ascii="Times New Roman" w:hAnsi="Times New Roman" w:cs="Times New Roman"/>
          <w:sz w:val="28"/>
          <w:szCs w:val="28"/>
        </w:rPr>
        <w:t xml:space="preserve"> интервале, а также требования к условиям эксплуатации прибора учета должны быть указаны в технической документации на прибор учета.</w:t>
      </w: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 xml:space="preserve">Также сведения о дате истечения </w:t>
      </w:r>
      <w:proofErr w:type="spellStart"/>
      <w:r w:rsidRPr="0040087E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Pr="0040087E">
        <w:rPr>
          <w:rFonts w:ascii="Times New Roman" w:hAnsi="Times New Roman" w:cs="Times New Roman"/>
          <w:sz w:val="28"/>
          <w:szCs w:val="28"/>
        </w:rPr>
        <w:t xml:space="preserve"> интервала могут быть указаны в информационном блоке Единого платежного документа.</w:t>
      </w: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 xml:space="preserve">До истечения указанного </w:t>
      </w:r>
      <w:proofErr w:type="spellStart"/>
      <w:r w:rsidRPr="0040087E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Pr="0040087E">
        <w:rPr>
          <w:rFonts w:ascii="Times New Roman" w:hAnsi="Times New Roman" w:cs="Times New Roman"/>
          <w:sz w:val="28"/>
          <w:szCs w:val="28"/>
        </w:rPr>
        <w:t xml:space="preserve"> интервала проведение поверки прибора учета не требуется.</w:t>
      </w: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>Поверку средств измерений вправе осуществлять только специализированные организации, имеющие свидетельство об аккредитации, сведения о которых вносятся в соответствующий реестр.</w:t>
      </w: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>Наличие и статус аккредитации конкретной организации потребитель вправе проверить на сайте Федеральной службы по аккредитации в сети Интернет (https://fsa.gov.ru).</w:t>
      </w:r>
    </w:p>
    <w:p w:rsidR="00740CAB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>Работы по обслуживанию и поверке приборов учета выполняются на основании договора, заключенного между собственником помещения и специализированной организацией, выбранной потребителем самостоятельно.</w:t>
      </w:r>
    </w:p>
    <w:p w:rsidR="00670487" w:rsidRPr="0040087E" w:rsidRDefault="00740CAB" w:rsidP="00400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7E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показания индивидуальных приборов учета, не прошедших в установленном порядке поверку, к расчетам платы за потребленные коммунальные ресурсы не принимаются.</w:t>
      </w:r>
    </w:p>
    <w:sectPr w:rsidR="00670487" w:rsidRPr="0040087E" w:rsidSect="0040087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35"/>
    <w:rsid w:val="0040087E"/>
    <w:rsid w:val="00670487"/>
    <w:rsid w:val="00740CAB"/>
    <w:rsid w:val="00D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2024-06-23T10:12:00Z</dcterms:created>
  <dcterms:modified xsi:type="dcterms:W3CDTF">2024-06-23T10:56:00Z</dcterms:modified>
</cp:coreProperties>
</file>